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  <w:hidden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pBdr>
                <w:bottom w:val="single" w:color="auto" w:sz="6" w:space="1"/>
              </w:pBdr>
              <w:jc w:val="center"/>
              <w:rPr>
                <w:rFonts w:hint="eastAsia" w:ascii="Arial" w:hAnsi="Arial" w:eastAsia="宋体" w:cs="Arial"/>
                <w:vanish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vanish/>
                <w:kern w:val="0"/>
                <w:sz w:val="16"/>
                <w:szCs w:val="16"/>
              </w:rPr>
              <w:t>窗体顶端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32"/>
                <w:szCs w:val="32"/>
              </w:rPr>
              <w:t>科研项目申报须知一览表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18"/>
                <w:szCs w:val="18"/>
              </w:rP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/>
              <w:pBdr>
                <w:top w:val="single" w:color="auto" w:sz="6" w:space="1"/>
              </w:pBdr>
              <w:jc w:val="center"/>
              <w:rPr>
                <w:rFonts w:ascii="Arial" w:hAnsi="Arial" w:eastAsia="宋体" w:cs="Arial"/>
                <w:vanish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vanish/>
                <w:kern w:val="0"/>
                <w:sz w:val="16"/>
                <w:szCs w:val="16"/>
              </w:rPr>
              <w:t>窗体底端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2"/>
              <w:tblW w:w="0" w:type="auto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775"/>
              <w:gridCol w:w="5315"/>
              <w:gridCol w:w="949"/>
              <w:gridCol w:w="70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18"/>
                      <w:szCs w:val="18"/>
                    </w:rPr>
                    <w:t>项目类别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18"/>
                      <w:szCs w:val="18"/>
                    </w:rPr>
                    <w:t>来源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18"/>
                      <w:szCs w:val="18"/>
                    </w:rPr>
                    <w:t>说明及要求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b/>
                      <w:bCs/>
                      <w:kern w:val="0"/>
                      <w:sz w:val="18"/>
                      <w:szCs w:val="18"/>
                    </w:rPr>
                    <w:t>申报时间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国家自然科学基金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国家自然科学基金委员会http://www.nsfc.gov.cn/Portal0/default124.htm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1－3月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国家社会科学基金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全国哲学社会科学规划办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http://www.npopss-cn.gov.cn/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1－3月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国家科技部课题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国家科学技术部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http://www.most.gov.cn/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大多集中在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3－9月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国家教育部课题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国家教育部科学技术司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http://www.dost.moe.edu.cn/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大多集中在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2－8月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教育部留学回国人员科研启动基金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教育部科学技术司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凡获得国内、外博士学位，在外留学一年以上，年龄在45岁以下，均可在回国两年内提出申请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随时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教育部人文科学研究项目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教育部教育部社会科学司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http://www.sinoss.net/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一般项目和各类专项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3－4月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全国教科规划年度课题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全国教科规划办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http://onsgep.moe.edu.cn/edoas2/website7/index.jsp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全国教育科学规划和课题指南每五年发布一次，通常在每个五年计划实施的第一年第一季度向全国公布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1－3月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贵州省自然科学基金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贵州省自然科学基金委员会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http://www.gzst.gov.cn/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1-3月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贵州省优秀教育人才省长基金项目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贵州省教育厅科技处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"http://w/" </w:instrText>
                  </w:r>
                  <w:r>
                    <w:fldChar w:fldCharType="separate"/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t>http://w</w:t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ww.gzsjyt.gov.cn/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1-3月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贵州省科技厅项目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贵州省科技厅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http://www.gzst.gov.cn/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见项目申报指南（项目实施期限一般为2-3年，最长不超过5年）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12-1月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贵州省高等教育改革研究课题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贵州省教育厅政务网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"http://w/" </w:instrText>
                  </w:r>
                  <w:r>
                    <w:fldChar w:fldCharType="separate"/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t>http://w</w:t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ww.gzsjyt.gov.cn/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2月或9月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贵州省高教自然科学研究课题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贵州省教育厅政务网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"http://w/" </w:instrText>
                  </w:r>
                  <w:r>
                    <w:fldChar w:fldCharType="separate"/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t>http://w</w:t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ww.gzsjyt.gov.cn/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8月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贵州省高教社会科学研究课题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贵州省教育厅政务网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HYPERLINK "http://w/" </w:instrText>
                  </w:r>
                  <w:r>
                    <w:fldChar w:fldCharType="separate"/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t>http://w</w:t>
                  </w:r>
                  <w:r>
                    <w:rPr>
                      <w:rFonts w:ascii="Verdana" w:hAnsi="Verdana" w:eastAsia="宋体" w:cs="宋体"/>
                      <w:color w:val="1E1E1E"/>
                      <w:kern w:val="0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ww.gzsjyt.gov.cn/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7月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贵州省卫生厅研究项目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贵州省卫生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http://www.gzwst.gov.cn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贵州省卫中医药研究项目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贵州省中医药管理局</w:t>
                  </w:r>
                </w:p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http://www.gzwst.gov.cn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见项目申报指南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3月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市、校联合项目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毕节</w:t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市科技局、</w:t>
                  </w: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毕节</w:t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医</w:t>
                  </w: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学</w:t>
                  </w: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高等专科学校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自选项目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  <w:t>1月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17</w:t>
                  </w: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校级课题</w:t>
                  </w: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毕节医学高等专科学校</w:t>
                  </w: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自选项目</w:t>
                  </w: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default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Verdana" w:hAnsi="Verdana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6月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3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Verdana" w:hAnsi="Verdana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F"/>
    <w:rsid w:val="00A92087"/>
    <w:rsid w:val="00BA78DF"/>
    <w:rsid w:val="39117E66"/>
    <w:rsid w:val="7E6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1210</Characters>
  <Lines>10</Lines>
  <Paragraphs>2</Paragraphs>
  <TotalTime>7</TotalTime>
  <ScaleCrop>false</ScaleCrop>
  <LinksUpToDate>false</LinksUpToDate>
  <CharactersWithSpaces>1420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2020-05-27T07:20:00Z</dcterms:created>
  <dc:creator>keyan</dc:creator>
  <cp:lastModifiedBy>ss</cp:lastModifiedBy>
  <dcterms:modified xsi:type="dcterms:W3CDTF">2020-05-27T07:35:16Z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